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Муниципальное казенное общеобразовательное учреждение средняя общеобразовательная школа с.Заево Нагорского района Кировской области</w:t>
      </w: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  <w:t>Рабочая программа по обществознанию</w:t>
      </w:r>
    </w:p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  <w:t>11 класс (1 час в неделю, 33 часа в год)</w:t>
      </w:r>
    </w:p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  <w:t>2023-2024 учебный год</w:t>
      </w: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7C3756">
      <w:pPr>
        <w:pStyle w:val="a3"/>
        <w:shd w:val="clear" w:color="auto" w:fill="FFFFFF"/>
        <w:wordWrap w:val="0"/>
        <w:spacing w:line="12" w:lineRule="atLeast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Учитель:Ковальногов Г.И.</w:t>
      </w: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С. Заево 2023</w:t>
      </w: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D8082C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D8082C" w:rsidRPr="007C3756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lastRenderedPageBreak/>
        <w:t>Пояснительная записка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Рабочая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программа по курсу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«Обществознание» для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11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класса разработана в соответствии с нормативно-правовыми документами: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Федеральным законом Российской Федерации от 29 декабря 2012 г .№ 273 – ФЗ « Об образовании в Российской Федерации»;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Федеральным компонентом Государственного стандарта основного общего образования;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Федеральным базисным учебным планом, утвержденным приказом Министерства образования РФ № 1312 от 09.03. 2004 г. (с изменениями 2008 и 2011 годов);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Авторской программы «Обществознание» под редакцией Л.Н. Боголюбова;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Рабочая программа разработана в соответствии с: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Положением о рабочей программе М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ОУ СОШ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с. Заево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Уставом школы М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КОУ 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СОШ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с. Заево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Цель изучения: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обеспечение преемственности по отношению к содержанию учебного предмета «Обществознание» на уровне среднего общего образования путем углубленного изучения ранее изученных объектов,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раскрытия ряда вопросов на более высоком теоретическом уровне, введения нового содержания, расширения понятийного аппарата, что позволит овладеть относительно завершенной системой знаний, умений и представлений в области наук о природе, обществе и человеке, сформировать компетентности, позволяющие выпускникам осуществлять типичные социальные роли в современном мире.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Программа предусматривает решение следующих основных задач: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овладение базовым понятийным аппаратом социальных наук;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представлений о методах познания социальных явлений и процессов;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 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Описание места учебного предмета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Федеральный базисный учебный план для образовательных учреждений Российской Федерации отводит 68 часов для изучения учебного предмета «Обществознание» на этапе среднего (полного) общего образования. В 11 классе выделяется 68 часов ( из расчета 2 учебных часа в неделю).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Учебно-методический комплект.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Учебник для 11 класса общеобразовательных учреждений: базовый уровень [Боголюбов Л.Н, Аверьянов Ю.А., Белявский А.В. и др. ]; под ред. Л.Н.Боголюбова; Рос.акад.наук; Рос.акад.образования, изд-во «Просвещение». – М.: Просвещение, 2018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Обществознание. Поурочные разработки. 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 класс: пособие для учителей общеобразоват. организаций: базовый уровень /[Л.Н.Боголюбов, А.Ю.Лазебникова, Ю.И.Аверьянов и др.], - М.: Просвещение, 2014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Обществознание: Новый полный справочник школьника для подготовки к ЕГЭ / В.В.Баранов, Г.И.Грибанова,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А.А.Дорская и др.; под ред. В.В.Баранова – Москва, Издательство АСТ, 2016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Лазебникова А.Ю., Рутковская Е.Л. Практикум по обществознанию (Подготовка к выполнению части 3(С)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Москва: «Экзамен», 2016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Махоткин А.В, Махоткина Н.В. Обществознание в схемах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 таблицах. Москва : Эксмо, 2017г.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Степанько С.Н.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Обществознание 11 класс Поурочные планы по учебнику Л.Н. Боголюбова Волгоград 2014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Учебник «Обществознание. Глобальный мир в </w:t>
      </w:r>
      <w:r>
        <w:rPr>
          <w:rFonts w:ascii="Times New Roman" w:hAnsi="Times New Roman" w:cs="Times New Roman"/>
          <w:color w:val="000000"/>
          <w:shd w:val="clear" w:color="auto" w:fill="FFFFFF"/>
        </w:rPr>
        <w:t>XXI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веке»./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Под ред. 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Л.В. Полякова. – М.: Просвещение 2009.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Сборник законов РФ.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Тесты по обществознанию: пособие для подготовки к ЕГЭ, выпускному и вступительному тестированию. – М.: ФИПИ, 2019-2021гг.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1.Планируемые результаты изучения учебного предмета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1.1.Личностные результаты в сфере отношений, обучающихся к себе, к своему здоровью, к познанию себя: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Личностные результаты в сфере отношений, обучающихся к России как к Родине (Отечеству):</w:t>
      </w:r>
    </w:p>
    <w:p w:rsidR="00D8082C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Отечеству, его защите;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Личностные результаты в сфере отношений, обучающихся к закону, государству и к гражданскому обществу: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гражданственность, гражданская позиция активного и ответственного члена российского общества,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осознающего свои конституционные права и обязанности, уважающего закон и правопорядок,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признание не отчуждаемости основных прав и свобод человека,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которые принадлежат каждому от рождения, готовность к осуществлению собственных прав и свобод без нарушения прав,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Личностные результаты в сфере отношений, обучающихся с окружающими людьми: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уважение ко всем формам собственности, готовность к защите своей собственности,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осознанный выбор будущей профессии как путь и способ реализации собственных жизненных планов;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1.2.Метапредметные результаты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Регулятивные УУД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Выпускник научится: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сопоставлять полученный результат деятельности с поставленной заранее целью.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Познавательные УУД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Выпускник научится: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менять и удерживать разные позиции в познавательной деятельности.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Коммуникативные УУД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Выпускник научится: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владение базовым понятийным аппаратом социальных наук;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сформированность представлений о методах познания социальных явлений и процессов;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1.3.Предметные результаты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Выделять черты социальной сущности человека;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определять роль духовных ценностей в обществе;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распознавать формы культуры по их признакам, иллюстрировать их примерами;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виды искусства;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соотносить поступки и отношения с принятыми нормами морали;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 сущностные характеристики религии и ее роль в культурной жизни;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 роль агентов социализации на основных этапах социализации индивида;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раскрывать связь между мышлением и деятельностью;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виды деятельности, приводить примеры основных видов деятельности;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 и соотносить цели, средства и результаты деятельности;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анализировать различные ситуации свободного выбора, выявлять его основания и последствия;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формы чувственного и рационального познания, поясняя их примерами;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 особенности научного познания;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абсолютную и относительную истины;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иллюстрировать конкретными примерами роль мировоззрения в жизни человека;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выражать и аргументировать собственное отношение к роли образования и самообразования в жизни человека.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Сравнивать правовые нормы с другими социальными нормами;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выделять основные элементы системы права;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выстраивать иерархию нормативных актов;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выделять основные стадии законотворческого процесса в Российской Федерации;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раскрывать содержание гражданских правоотношений;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различать организационно-правовые формы предприятий;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характеризовать порядок рассмотрения гражданских споров;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характеризовать условия заключения, изменения и расторжения трудового договора;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иллюстрировать примерами виды социальной защиты и социального обеспечения;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объяснять основные идеи международных документов, направленных на защиту прав человека.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2.Содержание тем учебного курса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Введение (1 час)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Глава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Экономическая жизнь общества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(25 часов)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Роль экономики в жизни общества. Экономика: наука и хозяйство. Экономический рост и развитие. Рыночные отношения в экономике. Правовые основы предпринимательской 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Повторение темы «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Экономическая жизнь общества»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Контрольная работа по теме» Экономическая жизнь общества»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Глава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Социальная сфера (16 часов)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Повторение темы «Социальная сфера»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Контрольная работа по теме «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Социальная сфера»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Глава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Политическая жизнь общества (20 часов)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Повторение по теме «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Политическая жизнь общества»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Контрольная работа по теме «Политическая жизнь общества»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Заключение.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(2 часа)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Взгляд в будущее. Итоговый урок. Итоговая контрольная работа</w:t>
      </w:r>
    </w:p>
    <w:p w:rsidR="00D8082C" w:rsidRP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 w:rsidRPr="007C375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Резерв времени (4часа)</w:t>
      </w:r>
    </w:p>
    <w:p w:rsidR="00D8082C" w:rsidRDefault="007C375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3.Тематическое планирование</w:t>
      </w:r>
    </w:p>
    <w:tbl>
      <w:tblPr>
        <w:tblW w:w="9780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38"/>
        <w:gridCol w:w="987"/>
        <w:gridCol w:w="1691"/>
        <w:gridCol w:w="1604"/>
        <w:gridCol w:w="2370"/>
      </w:tblGrid>
      <w:tr w:rsidR="00D8082C">
        <w:trPr>
          <w:trHeight w:val="26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разделов и тем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контроля</w:t>
            </w:r>
          </w:p>
        </w:tc>
      </w:tr>
      <w:tr w:rsidR="00D8082C">
        <w:trPr>
          <w:trHeight w:val="26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практических</w:t>
            </w:r>
          </w:p>
        </w:tc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8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жизнь общества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сфера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срез</w:t>
            </w: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жизнь общества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 времени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</w:tbl>
    <w:p w:rsidR="00D8082C" w:rsidRDefault="00D8082C">
      <w:pPr>
        <w:pStyle w:val="a3"/>
        <w:shd w:val="clear" w:color="auto" w:fill="FFFFFF"/>
        <w:spacing w:line="12" w:lineRule="atLeast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8082C" w:rsidRDefault="00D8082C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8082C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Календарно-тематическое планирование</w:t>
      </w:r>
    </w:p>
    <w:p w:rsidR="007C3756" w:rsidRDefault="007C375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tbl>
      <w:tblPr>
        <w:tblW w:w="9780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566"/>
        <w:gridCol w:w="1401"/>
        <w:gridCol w:w="2103"/>
        <w:gridCol w:w="1575"/>
        <w:gridCol w:w="807"/>
        <w:gridCol w:w="795"/>
      </w:tblGrid>
      <w:tr w:rsidR="00D8082C">
        <w:trPr>
          <w:trHeight w:val="46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раздела, урока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занятия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и методы контроля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D8082C">
        <w:trPr>
          <w:trHeight w:val="36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Факт.</w:t>
            </w: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Вводный урок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жизнь общества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2-3.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Роль экономики в жизни общества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Экономика: наука и хозяйство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Экономический рост и развитие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Рыночные отношения в экономике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Изучение нового материала</w:t>
            </w:r>
          </w:p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Урок-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9-10.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Фирма в экономике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 w:rsidRPr="007C3756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11-12.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Правовые основы предпринимательской деятельности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Работа с таблицами и схемами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D8082C">
            <w:pPr>
              <w:rPr>
                <w:rFonts w:ascii="Arial" w:hAnsi="Arial" w:cs="Arial"/>
                <w:color w:val="666666"/>
                <w:sz w:val="19"/>
                <w:szCs w:val="19"/>
                <w:lang w:val="ru-RU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13-14.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Слагаемые успеха в бизнесе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Экономика и государство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таблицами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Финансы в экономике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таблицей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19-20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Занятость и безработица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Мировая экономика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- практикум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схемами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23-24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культура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«Экономическая жизнь общества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«Экономическая жизнь общества»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2. Социальная сфера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27-28.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структура общества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заданиями учебника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31-32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Нации и национальные отношения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источниками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33-34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Семья и быт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35-36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Гендер – социальный пол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таблицей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37-38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Молодежь в современном обществе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39-40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Демографическая ситуация в современной России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схемой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 w:rsidRPr="007C3756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темы «Социальная сфера»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Работа с учебником и вопросами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D8082C">
            <w:pPr>
              <w:rPr>
                <w:rFonts w:ascii="Arial" w:hAnsi="Arial" w:cs="Arial"/>
                <w:color w:val="666666"/>
                <w:sz w:val="19"/>
                <w:szCs w:val="19"/>
                <w:lang w:val="ru-RU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«Социальная сфера»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Глава3. Политическая жизнь общества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43-44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Политика и власть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45-46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система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47-48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Гражданское общество и правовое государство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схемой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49-50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Демократические выборы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51-52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Политические партии и партийные системы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СМИ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53-54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Политическая элита и политическое лидерство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55-56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Политическое сознание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источниками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57-58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Политическое поведение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59-60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Политический процесс и культура политического участи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документами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«Политическая жизнь общества»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Вопросы учебника с. 319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Pr="007C3756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75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 Политическая жизнь общества»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Взгляд в будущее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СМИ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D8082C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65-68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 времени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7C3756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pStyle w:val="a3"/>
              <w:spacing w:line="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082C" w:rsidRDefault="00D8082C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</w:tbl>
    <w:p w:rsidR="00D8082C" w:rsidRDefault="00D8082C"/>
    <w:sectPr w:rsidR="00D8082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1451C5"/>
    <w:rsid w:val="007C3756"/>
    <w:rsid w:val="00D8082C"/>
    <w:rsid w:val="00ED020D"/>
    <w:rsid w:val="2A1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CC5DCC-DDED-4DBF-A90A-39B3909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2023-11-02T08:43:00Z</dcterms:created>
  <dcterms:modified xsi:type="dcterms:W3CDTF">2023-11-02T08:43:00Z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7363E1155A4841AEBF984EA639DD37E4_11</vt:lpwstr>
  </property>
</Properties>
</file>